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705" w:rsidRPr="00722705" w:rsidRDefault="00722705" w:rsidP="00722705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722705">
        <w:rPr>
          <w:rFonts w:ascii="Times New Roman" w:hAnsi="Times New Roman" w:cs="Times New Roman"/>
          <w:color w:val="auto"/>
          <w:sz w:val="28"/>
          <w:szCs w:val="28"/>
        </w:rPr>
        <w:t>Reisen in grosse Höhen</w:t>
      </w:r>
    </w:p>
    <w:p w:rsidR="00722705" w:rsidRPr="00722705" w:rsidRDefault="00722705" w:rsidP="007227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CH"/>
        </w:rPr>
      </w:pPr>
      <w:r w:rsidRPr="00722705">
        <w:rPr>
          <w:rFonts w:ascii="Times New Roman" w:eastAsia="Times New Roman" w:hAnsi="Times New Roman" w:cs="Times New Roman"/>
          <w:b/>
          <w:bCs/>
          <w:sz w:val="27"/>
          <w:szCs w:val="27"/>
          <w:lang w:eastAsia="de-CH"/>
        </w:rPr>
        <w:t>Vorbeugende Massnahmen</w:t>
      </w:r>
    </w:p>
    <w:p w:rsidR="00722705" w:rsidRPr="00722705" w:rsidRDefault="00722705" w:rsidP="007227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>Am wichtigsten ist ein vernünftiges Verhalten im Aufstieg: Oberhalb von 2500-3000 m ü.M. Verschieben der Schlafhöhe nach oben um nur 300m in 24 Stunden. Vermeiden von Ueberanstrengung.</w:t>
      </w:r>
    </w:p>
    <w:p w:rsidR="00722705" w:rsidRPr="00722705" w:rsidRDefault="00722705" w:rsidP="007227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>Bei Anzeichen einer akuten Bergkrankheit soll ein Ruhetag, möglichst auf geringerer Höhe, eingeschaltet werden. Bei hartnäckigen oder zunehmenden Beschwerden ist ein Abstieg um mind. 500m dringend angezeigt.</w:t>
      </w:r>
    </w:p>
    <w:p w:rsidR="00722705" w:rsidRPr="00722705" w:rsidRDefault="00722705" w:rsidP="007227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>Medikamentöse Prophylaxe der akuten Bergkrankheit (vorallem für mehrtägige Touren, wenn eine allmähliche Höhenanpassung nicht sicher möglich ist):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Durch die vorsorgliche Einnahme von DIAMOX (Azetazolamid) - eines Medikamentes, welches den Säure-Basen-Haushalt des Körpers beeinflusst und die Atmung stimuliert - kann das Risiko einer akuten Bergkrankheit reduziert werden.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Die Dosierung beträgt 250 bis 500mg DIAMOX pro Tag, beginnend am Tag vor der Höhenexposition. Einnahmedauer bis zum definitiven Abstieg.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Da DIAMOX eine etwas vermehrte Urinausscheidung bewirkt, ist auf eine - in grosser Höhe ohnehin wichtige - reichliche Flüssigkeitszufuhr zu achten. DIAMOX kann gelegentlich leichte Gefühlsstörungen an Händen und Füssen verursachen, die nach Absetzen verschwinden.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Diamox soll nicht mit hohen Dosen von Aspirin od. Alcacyl kombiniert werden! Darf bei Allergie auf Sulfonamide (z.B. Bactrim) nicht verwendet werden!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DIAMOX ist rezeptpflichtig; in jedem Fall soll die Verordnung mit einer kompetenten ärztlichen Beratung verbunden sein.</w:t>
      </w:r>
    </w:p>
    <w:p w:rsidR="00722705" w:rsidRPr="00722705" w:rsidRDefault="00722705" w:rsidP="007227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>Zur medikamentösen Prophylaxe des Höhenlungenödems kann allenfalls auch ADALAT-CR 30-60® 1x täglich verwendet werden.</w:t>
      </w:r>
    </w:p>
    <w:p w:rsidR="00722705" w:rsidRPr="00722705" w:rsidRDefault="00722705" w:rsidP="007227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CH"/>
        </w:rPr>
      </w:pPr>
      <w:r w:rsidRPr="00722705">
        <w:rPr>
          <w:rFonts w:ascii="Times New Roman" w:eastAsia="Times New Roman" w:hAnsi="Times New Roman" w:cs="Times New Roman"/>
          <w:b/>
          <w:bCs/>
          <w:sz w:val="27"/>
          <w:szCs w:val="27"/>
          <w:lang w:eastAsia="de-CH"/>
        </w:rPr>
        <w:t>Behandlung</w:t>
      </w:r>
    </w:p>
    <w:p w:rsidR="00722705" w:rsidRPr="00722705" w:rsidRDefault="00722705" w:rsidP="007227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 xml:space="preserve">Kopfschmerzen: Azetylsalizylsäure (ASPIRIN, ALCACYL), PANADOL oder TONOPAN; in Kombination mit DIAMOX besser keine Azetylsalizylsäure-Präparate (s.o.) </w:t>
      </w:r>
    </w:p>
    <w:p w:rsidR="00722705" w:rsidRPr="00722705" w:rsidRDefault="00722705" w:rsidP="007227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>Schlafstörungen: auf Schlafmittel sollte möglichst verzichtet werden.</w:t>
      </w:r>
    </w:p>
    <w:p w:rsidR="00722705" w:rsidRPr="00722705" w:rsidRDefault="00722705" w:rsidP="007227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>schwere akute Bergkrankheit; Höhenhirnödem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 xml:space="preserve">sofortiger Abstieg od. Abtransport um mindestens 1000 Höhenmeter; wenn vorhanden: Sauerstoffatmung 2-4 l/min. 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Therapie mit Prednison-Tabl. oder Dexamethason (FORTECORTIN): Prednison (Tabl. à 50mg) anfänglich 1 Tablette, dann alle 8-12 Std. 1/2 Tabl. oder FORTECORTIN (Tabl. à 4mg) anfänglich 2 Tabl., dann alle 6-8 Std. je 1 Tablette.</w:t>
      </w:r>
    </w:p>
    <w:p w:rsidR="00A60147" w:rsidRPr="00722705" w:rsidRDefault="00722705" w:rsidP="007227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t>Höhenlungenödem (Atemnot auch in Ruhe, Reizhusten, rasselndes Atemgeräusch):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 xml:space="preserve">sofortiger Abstieg (wie 3.) 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bei starken Beschwerden und/oder Unmöglichkeit oder Verzögerung des Abstiegs: Nifedipin-retard (ADALAT-retard 20mg) 1 Tabl. alle 6 Stunden.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>Bei lebensbedrohlichem Zustand ADALAT-10mg schlucken und dies ev. nach 15-20 Min. wiederholen.</w:t>
      </w:r>
      <w:r w:rsidRPr="00722705">
        <w:rPr>
          <w:rFonts w:ascii="Times New Roman" w:eastAsia="Times New Roman" w:hAnsi="Times New Roman" w:cs="Times New Roman"/>
          <w:sz w:val="24"/>
          <w:szCs w:val="24"/>
          <w:lang w:eastAsia="de-CH"/>
        </w:rPr>
        <w:br/>
        <w:t xml:space="preserve">ADALAT-10mg kann bei empfindlichen Personen zu einem deutlichen Blutdruckabfall führen und darf deswegen nur im äussersten Notfall eingesetzt werden. </w:t>
      </w:r>
    </w:p>
    <w:sectPr w:rsidR="00A60147" w:rsidRPr="00722705" w:rsidSect="00A601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F0BC6"/>
    <w:multiLevelType w:val="multilevel"/>
    <w:tmpl w:val="3FB69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EA207F"/>
    <w:multiLevelType w:val="multilevel"/>
    <w:tmpl w:val="DBCA6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hyphenationZone w:val="425"/>
  <w:characterSpacingControl w:val="doNotCompress"/>
  <w:compat/>
  <w:rsids>
    <w:rsidRoot w:val="00722705"/>
    <w:rsid w:val="006D7D92"/>
    <w:rsid w:val="006E390E"/>
    <w:rsid w:val="00722705"/>
    <w:rsid w:val="00A60147"/>
    <w:rsid w:val="00EC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14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227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22705"/>
    <w:rPr>
      <w:rFonts w:ascii="Times New Roman" w:eastAsia="Times New Roman" w:hAnsi="Times New Roman" w:cs="Times New Roman"/>
      <w:b/>
      <w:bCs/>
      <w:sz w:val="27"/>
      <w:szCs w:val="27"/>
      <w:lang w:eastAsia="de-CH"/>
    </w:rPr>
  </w:style>
  <w:style w:type="paragraph" w:styleId="NormalWeb">
    <w:name w:val="Normal (Web)"/>
    <w:basedOn w:val="Normal"/>
    <w:uiPriority w:val="99"/>
    <w:semiHidden/>
    <w:unhideWhenUsed/>
    <w:rsid w:val="0072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Heading2Char">
    <w:name w:val="Heading 2 Char"/>
    <w:basedOn w:val="DefaultParagraphFont"/>
    <w:link w:val="Heading2"/>
    <w:uiPriority w:val="9"/>
    <w:rsid w:val="007227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5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1</cp:revision>
  <dcterms:created xsi:type="dcterms:W3CDTF">2010-09-04T08:40:00Z</dcterms:created>
  <dcterms:modified xsi:type="dcterms:W3CDTF">2010-09-04T08:41:00Z</dcterms:modified>
</cp:coreProperties>
</file>